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7F1037">
        <w:t xml:space="preserve">Sciopero Generale indetto da </w:t>
      </w:r>
      <w:r w:rsidR="0051551C">
        <w:rPr>
          <w:b/>
        </w:rPr>
        <w:t>C.S.L.E. (Confederazione Sindacale Lavoratori Europei)</w:t>
      </w:r>
      <w:r w:rsidR="007F1037">
        <w:t xml:space="preserve"> - per il giorno  </w:t>
      </w:r>
      <w:r w:rsidR="0051551C">
        <w:rPr>
          <w:b/>
        </w:rPr>
        <w:t>25 Settembre</w:t>
      </w:r>
      <w:bookmarkStart w:id="0" w:name="_GoBack"/>
      <w:bookmarkEnd w:id="0"/>
      <w:r w:rsidR="007F1037">
        <w:rPr>
          <w:b/>
        </w:rPr>
        <w:t xml:space="preserve"> 2023.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51551C"/>
    <w:rsid w:val="00771E7B"/>
    <w:rsid w:val="007F1037"/>
    <w:rsid w:val="007F676C"/>
    <w:rsid w:val="00832EE3"/>
    <w:rsid w:val="00B14DBC"/>
    <w:rsid w:val="00C57CF4"/>
    <w:rsid w:val="00CB5EDC"/>
    <w:rsid w:val="00ED735F"/>
    <w:rsid w:val="00F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49C0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pc2</cp:lastModifiedBy>
  <cp:revision>3</cp:revision>
  <dcterms:created xsi:type="dcterms:W3CDTF">2023-09-15T08:03:00Z</dcterms:created>
  <dcterms:modified xsi:type="dcterms:W3CDTF">2023-09-15T08:57:00Z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